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AD67C09"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90B99" w:rsidRPr="00327997">
        <w:t>R1</w:t>
      </w:r>
      <w:r w:rsidR="00091557" w:rsidRPr="00327997">
        <w:t>-</w:t>
      </w:r>
      <w:r w:rsidR="00E550CE" w:rsidRPr="00E550CE">
        <w:t>1711016</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9A0BCF0" w:rsidR="00E90E49" w:rsidRPr="00327997" w:rsidRDefault="003D3C45" w:rsidP="00327997">
      <w:pPr>
        <w:pStyle w:val="3GPPHeader"/>
      </w:pPr>
      <w:r w:rsidRPr="00327997">
        <w:t>Title:</w:t>
      </w:r>
      <w:r w:rsidR="00E90E49" w:rsidRPr="00327997">
        <w:tab/>
      </w:r>
      <w:r w:rsidR="00E550CE">
        <w:t>UL beam management details</w:t>
      </w:r>
    </w:p>
    <w:p w14:paraId="2D554DE3" w14:textId="070B3272" w:rsidR="00952A24" w:rsidRPr="00327997" w:rsidRDefault="00952A24" w:rsidP="00327997">
      <w:pPr>
        <w:pStyle w:val="3GPPHeader"/>
      </w:pPr>
      <w:r w:rsidRPr="00327997">
        <w:t>Agenda Item:</w:t>
      </w:r>
      <w:r w:rsidRPr="00327997">
        <w:tab/>
      </w:r>
      <w:r w:rsidR="00E550CE" w:rsidRPr="00E550CE">
        <w:t>5.1.2.2.1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C3FF875" w14:textId="77777777"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1E85E7" w14:textId="77777777" w:rsidR="009D77B3" w:rsidRPr="00E9149C" w:rsidRDefault="009D77B3" w:rsidP="009D77B3">
                            <w:pPr>
                              <w:pStyle w:val="BodyText"/>
                            </w:pPr>
                            <w:r>
                              <w:t>In RAN1#87ah, the following working assumptions were made:</w:t>
                            </w:r>
                          </w:p>
                          <w:p w14:paraId="0303CC22" w14:textId="77777777" w:rsidR="009D77B3" w:rsidRPr="007B4C4D" w:rsidRDefault="009D77B3" w:rsidP="009D77B3">
                            <w:pPr>
                              <w:rPr>
                                <w:rFonts w:ascii="Times" w:hAnsi="Times" w:cs="Times"/>
                                <w:b/>
                                <w:bCs/>
                                <w:highlight w:val="darkYellow"/>
                                <w:u w:val="single"/>
                                <w:lang w:val="en-US" w:eastAsia="ja-JP"/>
                              </w:rPr>
                            </w:pPr>
                            <w:r>
                              <w:rPr>
                                <w:b/>
                                <w:bCs/>
                                <w:highlight w:val="darkYellow"/>
                                <w:u w:val="single"/>
                                <w:lang w:val="en-US" w:eastAsia="ja-JP"/>
                              </w:rPr>
                              <w:t xml:space="preserve"> Working assumption:</w:t>
                            </w:r>
                          </w:p>
                          <w:p w14:paraId="43BAE654" w14:textId="77777777" w:rsidR="009D77B3" w:rsidRDefault="009D77B3" w:rsidP="009D77B3">
                            <w:pPr>
                              <w:numPr>
                                <w:ilvl w:val="0"/>
                                <w:numId w:val="17"/>
                              </w:numPr>
                              <w:overflowPunct/>
                              <w:autoSpaceDE/>
                              <w:autoSpaceDN/>
                              <w:adjustRightInd/>
                              <w:spacing w:after="0"/>
                              <w:jc w:val="left"/>
                              <w:textAlignment w:val="auto"/>
                              <w:rPr>
                                <w:lang w:val="en-US" w:eastAsia="ja-JP"/>
                              </w:rPr>
                            </w:pPr>
                            <w:r>
                              <w:rPr>
                                <w:lang w:val="en-US" w:eastAsia="ja-JP"/>
                              </w:rPr>
                              <w:t>NR supports at least one NW-controlled mechanism for beam management for UL transmission(s)</w:t>
                            </w:r>
                          </w:p>
                          <w:p w14:paraId="74230446" w14:textId="77777777" w:rsidR="009D77B3" w:rsidRDefault="009D77B3" w:rsidP="009D77B3">
                            <w:pPr>
                              <w:numPr>
                                <w:ilvl w:val="1"/>
                                <w:numId w:val="17"/>
                              </w:numPr>
                              <w:overflowPunct/>
                              <w:autoSpaceDE/>
                              <w:autoSpaceDN/>
                              <w:adjustRightInd/>
                              <w:spacing w:after="0"/>
                              <w:jc w:val="left"/>
                              <w:textAlignment w:val="auto"/>
                              <w:rPr>
                                <w:lang w:val="en-US" w:eastAsia="ja-JP"/>
                              </w:rPr>
                            </w:pPr>
                            <w:r>
                              <w:rPr>
                                <w:lang w:val="en-US" w:eastAsia="ja-JP"/>
                              </w:rPr>
                              <w:t>Details are FFS, including at least the following study:</w:t>
                            </w:r>
                          </w:p>
                          <w:p w14:paraId="7E67E783" w14:textId="77777777" w:rsidR="009D77B3" w:rsidRPr="00FE1D65" w:rsidRDefault="009D77B3" w:rsidP="009D77B3">
                            <w:pPr>
                              <w:numPr>
                                <w:ilvl w:val="2"/>
                                <w:numId w:val="17"/>
                              </w:numPr>
                              <w:overflowPunct/>
                              <w:autoSpaceDE/>
                              <w:autoSpaceDN/>
                              <w:adjustRightInd/>
                              <w:spacing w:after="0"/>
                              <w:jc w:val="left"/>
                              <w:textAlignment w:val="auto"/>
                              <w:rPr>
                                <w:lang w:val="en-US" w:eastAsia="ja-JP"/>
                              </w:rPr>
                            </w:pPr>
                            <w:r w:rsidRPr="00FE1D65">
                              <w:rPr>
                                <w:lang w:val="en-US" w:eastAsia="ja-JP"/>
                              </w:rPr>
                              <w:t>Signal(s) for the mechanism(s) if necessary</w:t>
                            </w:r>
                          </w:p>
                          <w:p w14:paraId="732996FB" w14:textId="77777777" w:rsidR="009D77B3" w:rsidRPr="00FE1D65" w:rsidRDefault="009D77B3" w:rsidP="009D77B3">
                            <w:pPr>
                              <w:numPr>
                                <w:ilvl w:val="3"/>
                                <w:numId w:val="17"/>
                              </w:numPr>
                              <w:overflowPunct/>
                              <w:autoSpaceDE/>
                              <w:autoSpaceDN/>
                              <w:adjustRightInd/>
                              <w:spacing w:after="0"/>
                              <w:jc w:val="left"/>
                              <w:textAlignment w:val="auto"/>
                              <w:rPr>
                                <w:lang w:val="en-US" w:eastAsia="ja-JP"/>
                              </w:rPr>
                            </w:pPr>
                            <w:r w:rsidRPr="00FE1D65">
                              <w:rPr>
                                <w:lang w:val="en-US" w:eastAsia="ja-JP"/>
                              </w:rPr>
                              <w:t>E.g., SRS, PRACH preamble, UL DMRS</w:t>
                            </w:r>
                          </w:p>
                          <w:p w14:paraId="1D9207E8"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Additional contents can also be included, e.g., beam reporting</w:t>
                            </w:r>
                          </w:p>
                          <w:p w14:paraId="06461857"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 xml:space="preserve">Method(s) and content for TRP to indicate selected UE </w:t>
                            </w:r>
                            <w:proofErr w:type="spellStart"/>
                            <w:r>
                              <w:rPr>
                                <w:lang w:val="en-US" w:eastAsia="ja-JP"/>
                              </w:rPr>
                              <w:t>Tx</w:t>
                            </w:r>
                            <w:proofErr w:type="spellEnd"/>
                            <w:r>
                              <w:rPr>
                                <w:lang w:val="en-US" w:eastAsia="ja-JP"/>
                              </w:rPr>
                              <w:t xml:space="preserve"> beam and configure UE sweeping</w:t>
                            </w:r>
                          </w:p>
                          <w:p w14:paraId="4A2078E7"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Impact of beam correspondence Status</w:t>
                            </w:r>
                          </w:p>
                          <w:p w14:paraId="5ACB11B4"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E.g., When to use the mechanism(s)</w:t>
                            </w:r>
                          </w:p>
                          <w:p w14:paraId="3B7313C9"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E.g., Procedures such as U-1, U-2, U-3, and beam correspondence based procedure</w:t>
                            </w:r>
                          </w:p>
                          <w:p w14:paraId="48CAE75A"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UE capability reporting</w:t>
                            </w:r>
                          </w:p>
                          <w:p w14:paraId="2B1A3FAA"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E.g., capability of analog beamforming</w:t>
                            </w:r>
                          </w:p>
                          <w:p w14:paraId="290919AD"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Consider the cases when UL and DL are from the same TRP and from different TRPs</w:t>
                            </w:r>
                          </w:p>
                          <w:p w14:paraId="5D2ACF2C"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Conditions when the mechanism is particularly useful</w:t>
                            </w:r>
                          </w:p>
                          <w:p w14:paraId="4E5AB635" w14:textId="77777777" w:rsidR="009D77B3" w:rsidRDefault="009D77B3" w:rsidP="009D77B3">
                            <w:pPr>
                              <w:rPr>
                                <w:rFonts w:eastAsia="MS Mincho"/>
                                <w:lang w:val="en-US"/>
                              </w:rPr>
                            </w:pPr>
                          </w:p>
                          <w:p w14:paraId="090CE653" w14:textId="77777777" w:rsidR="009D77B3" w:rsidRPr="00DE684C" w:rsidRDefault="009D77B3" w:rsidP="009D77B3">
                            <w:pPr>
                              <w:rPr>
                                <w:rFonts w:eastAsia="MS Mincho"/>
                              </w:rPr>
                            </w:pPr>
                            <w:r w:rsidRPr="00DE684C">
                              <w:rPr>
                                <w:rFonts w:eastAsia="MS Mincho"/>
                              </w:rPr>
                              <w:t>In RAN1#8</w:t>
                            </w:r>
                            <w:r>
                              <w:rPr>
                                <w:rFonts w:eastAsia="MS Mincho"/>
                              </w:rPr>
                              <w:t>8b</w:t>
                            </w:r>
                            <w:r w:rsidRPr="00DE684C">
                              <w:rPr>
                                <w:rFonts w:eastAsia="MS Mincho"/>
                              </w:rPr>
                              <w:t xml:space="preserve">, the following </w:t>
                            </w:r>
                            <w:r>
                              <w:rPr>
                                <w:rFonts w:eastAsia="MS Mincho"/>
                              </w:rPr>
                              <w:t>agreements</w:t>
                            </w:r>
                            <w:r w:rsidRPr="00DE684C">
                              <w:rPr>
                                <w:rFonts w:eastAsia="MS Mincho"/>
                              </w:rPr>
                              <w:t xml:space="preserve"> were made:</w:t>
                            </w:r>
                          </w:p>
                          <w:p w14:paraId="4EECB42D" w14:textId="77777777" w:rsidR="009D77B3" w:rsidRDefault="009D77B3" w:rsidP="009D77B3">
                            <w:pPr>
                              <w:rPr>
                                <w:b/>
                                <w:bCs/>
                                <w:u w:val="single"/>
                                <w:lang w:val="en-US" w:eastAsia="ja-JP"/>
                              </w:rPr>
                            </w:pPr>
                            <w:r>
                              <w:rPr>
                                <w:b/>
                                <w:bCs/>
                                <w:highlight w:val="green"/>
                                <w:u w:val="single"/>
                                <w:lang w:val="en-US" w:eastAsia="ja-JP"/>
                              </w:rPr>
                              <w:t>Agreements</w:t>
                            </w:r>
                            <w:r>
                              <w:rPr>
                                <w:b/>
                                <w:bCs/>
                                <w:u w:val="single"/>
                                <w:lang w:val="en-US" w:eastAsia="ja-JP"/>
                              </w:rPr>
                              <w:t>:</w:t>
                            </w:r>
                          </w:p>
                          <w:p w14:paraId="69C8FAC3" w14:textId="77777777" w:rsidR="009D77B3" w:rsidRPr="0079230E" w:rsidRDefault="009D77B3" w:rsidP="009D77B3">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5E48F191" w14:textId="77777777" w:rsidR="009D77B3" w:rsidRPr="0079230E" w:rsidRDefault="009D77B3" w:rsidP="009D77B3">
                            <w:pPr>
                              <w:pStyle w:val="ListParagraph"/>
                              <w:numPr>
                                <w:ilvl w:val="0"/>
                                <w:numId w:val="15"/>
                              </w:numPr>
                              <w:rPr>
                                <w:rFonts w:eastAsia="MS Mincho"/>
                              </w:rPr>
                            </w:pPr>
                            <w:r w:rsidRPr="0079230E">
                              <w:rPr>
                                <w:rFonts w:eastAsia="MS Mincho"/>
                              </w:rPr>
                              <w:t xml:space="preserve">SRI+TPMI+TRI, where </w:t>
                            </w:r>
                          </w:p>
                          <w:p w14:paraId="2F6822A4" w14:textId="77777777" w:rsidR="009D77B3" w:rsidRDefault="009D77B3" w:rsidP="009D77B3">
                            <w:pPr>
                              <w:pStyle w:val="ListParagraph"/>
                              <w:numPr>
                                <w:ilvl w:val="1"/>
                                <w:numId w:val="15"/>
                              </w:numPr>
                              <w:rPr>
                                <w:rFonts w:eastAsia="MS Mincho"/>
                              </w:rPr>
                            </w:pPr>
                            <w:r w:rsidRPr="0079230E">
                              <w:rPr>
                                <w:rFonts w:eastAsia="MS Mincho"/>
                              </w:rPr>
                              <w:t>The TPMI is used to indicate preferred precoder over the SRS ports in the selected SRS resource by the SRI.</w:t>
                            </w:r>
                          </w:p>
                          <w:p w14:paraId="4905B4AF" w14:textId="77777777" w:rsidR="009D77B3" w:rsidRDefault="009D77B3" w:rsidP="009D77B3">
                            <w:pPr>
                              <w:pStyle w:val="ListParagraph"/>
                              <w:numPr>
                                <w:ilvl w:val="1"/>
                                <w:numId w:val="15"/>
                              </w:numPr>
                              <w:rPr>
                                <w:rFonts w:eastAsia="MS Mincho"/>
                              </w:rPr>
                            </w:pPr>
                            <w:r w:rsidRPr="0079230E">
                              <w:rPr>
                                <w:rFonts w:eastAsia="MS Mincho"/>
                              </w:rPr>
                              <w:t>No SRI when a single SRS resource is configured</w:t>
                            </w:r>
                          </w:p>
                          <w:p w14:paraId="7AF185DF" w14:textId="77777777" w:rsidR="009D77B3" w:rsidRPr="0079230E" w:rsidRDefault="009D77B3" w:rsidP="009D77B3">
                            <w:pPr>
                              <w:pStyle w:val="ListParagraph"/>
                              <w:numPr>
                                <w:ilvl w:val="2"/>
                                <w:numId w:val="15"/>
                              </w:numPr>
                              <w:spacing w:after="0"/>
                              <w:rPr>
                                <w:rFonts w:eastAsia="MS Mincho"/>
                                <w:lang w:val="en-US"/>
                              </w:rPr>
                            </w:pPr>
                            <w:r w:rsidRPr="0079230E">
                              <w:rPr>
                                <w:rFonts w:eastAsia="MS Mincho"/>
                              </w:rPr>
                              <w:t>The TPMI is used to indicate preferred precoder over the SRS ports in the configured single SRS resource.</w:t>
                            </w:r>
                          </w:p>
                          <w:p w14:paraId="1EA9B639" w14:textId="77777777" w:rsidR="009D77B3" w:rsidRPr="0079230E" w:rsidRDefault="009D77B3" w:rsidP="009D77B3">
                            <w:pPr>
                              <w:pStyle w:val="ListParagraph"/>
                              <w:numPr>
                                <w:ilvl w:val="0"/>
                                <w:numId w:val="15"/>
                              </w:numPr>
                              <w:spacing w:after="0"/>
                              <w:rPr>
                                <w:rFonts w:eastAsia="MS Mincho"/>
                                <w:lang w:val="en-US"/>
                              </w:rPr>
                            </w:pPr>
                            <w:r w:rsidRPr="0079230E">
                              <w:rPr>
                                <w:rFonts w:eastAsia="MS Mincho"/>
                              </w:rPr>
                              <w:t>Support indication on selection of multiple SRS resources</w:t>
                            </w:r>
                          </w:p>
                          <w:p w14:paraId="6FC06612" w14:textId="77777777" w:rsidR="009D77B3" w:rsidRPr="0018474A" w:rsidRDefault="009D77B3" w:rsidP="009D77B3">
                            <w:pPr>
                              <w:numPr>
                                <w:ilvl w:val="1"/>
                                <w:numId w:val="15"/>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91E85E7" w14:textId="77777777" w:rsidR="009D77B3" w:rsidRPr="00E9149C" w:rsidRDefault="009D77B3" w:rsidP="009D77B3">
                      <w:pPr>
                        <w:pStyle w:val="BodyText"/>
                      </w:pPr>
                      <w:r>
                        <w:t>In RAN1#87ah, the following working assumptions were made:</w:t>
                      </w:r>
                    </w:p>
                    <w:p w14:paraId="0303CC22" w14:textId="77777777" w:rsidR="009D77B3" w:rsidRPr="007B4C4D" w:rsidRDefault="009D77B3" w:rsidP="009D77B3">
                      <w:pPr>
                        <w:rPr>
                          <w:rFonts w:ascii="Times" w:hAnsi="Times" w:cs="Times"/>
                          <w:b/>
                          <w:bCs/>
                          <w:highlight w:val="darkYellow"/>
                          <w:u w:val="single"/>
                          <w:lang w:val="en-US" w:eastAsia="ja-JP"/>
                        </w:rPr>
                      </w:pPr>
                      <w:r>
                        <w:rPr>
                          <w:b/>
                          <w:bCs/>
                          <w:highlight w:val="darkYellow"/>
                          <w:u w:val="single"/>
                          <w:lang w:val="en-US" w:eastAsia="ja-JP"/>
                        </w:rPr>
                        <w:t xml:space="preserve"> Working assumption:</w:t>
                      </w:r>
                    </w:p>
                    <w:p w14:paraId="43BAE654" w14:textId="77777777" w:rsidR="009D77B3" w:rsidRDefault="009D77B3" w:rsidP="009D77B3">
                      <w:pPr>
                        <w:numPr>
                          <w:ilvl w:val="0"/>
                          <w:numId w:val="17"/>
                        </w:numPr>
                        <w:overflowPunct/>
                        <w:autoSpaceDE/>
                        <w:autoSpaceDN/>
                        <w:adjustRightInd/>
                        <w:spacing w:after="0"/>
                        <w:jc w:val="left"/>
                        <w:textAlignment w:val="auto"/>
                        <w:rPr>
                          <w:lang w:val="en-US" w:eastAsia="ja-JP"/>
                        </w:rPr>
                      </w:pPr>
                      <w:r>
                        <w:rPr>
                          <w:lang w:val="en-US" w:eastAsia="ja-JP"/>
                        </w:rPr>
                        <w:t>NR supports at least one NW-controlled mechanism for beam management for UL transmission(s)</w:t>
                      </w:r>
                    </w:p>
                    <w:p w14:paraId="74230446" w14:textId="77777777" w:rsidR="009D77B3" w:rsidRDefault="009D77B3" w:rsidP="009D77B3">
                      <w:pPr>
                        <w:numPr>
                          <w:ilvl w:val="1"/>
                          <w:numId w:val="17"/>
                        </w:numPr>
                        <w:overflowPunct/>
                        <w:autoSpaceDE/>
                        <w:autoSpaceDN/>
                        <w:adjustRightInd/>
                        <w:spacing w:after="0"/>
                        <w:jc w:val="left"/>
                        <w:textAlignment w:val="auto"/>
                        <w:rPr>
                          <w:lang w:val="en-US" w:eastAsia="ja-JP"/>
                        </w:rPr>
                      </w:pPr>
                      <w:r>
                        <w:rPr>
                          <w:lang w:val="en-US" w:eastAsia="ja-JP"/>
                        </w:rPr>
                        <w:t>Details are FFS, including at least the following study:</w:t>
                      </w:r>
                    </w:p>
                    <w:p w14:paraId="7E67E783" w14:textId="77777777" w:rsidR="009D77B3" w:rsidRPr="00FE1D65" w:rsidRDefault="009D77B3" w:rsidP="009D77B3">
                      <w:pPr>
                        <w:numPr>
                          <w:ilvl w:val="2"/>
                          <w:numId w:val="17"/>
                        </w:numPr>
                        <w:overflowPunct/>
                        <w:autoSpaceDE/>
                        <w:autoSpaceDN/>
                        <w:adjustRightInd/>
                        <w:spacing w:after="0"/>
                        <w:jc w:val="left"/>
                        <w:textAlignment w:val="auto"/>
                        <w:rPr>
                          <w:lang w:val="en-US" w:eastAsia="ja-JP"/>
                        </w:rPr>
                      </w:pPr>
                      <w:r w:rsidRPr="00FE1D65">
                        <w:rPr>
                          <w:lang w:val="en-US" w:eastAsia="ja-JP"/>
                        </w:rPr>
                        <w:t>Signal(s) for the mechanism(s) if necessary</w:t>
                      </w:r>
                    </w:p>
                    <w:p w14:paraId="732996FB" w14:textId="77777777" w:rsidR="009D77B3" w:rsidRPr="00FE1D65" w:rsidRDefault="009D77B3" w:rsidP="009D77B3">
                      <w:pPr>
                        <w:numPr>
                          <w:ilvl w:val="3"/>
                          <w:numId w:val="17"/>
                        </w:numPr>
                        <w:overflowPunct/>
                        <w:autoSpaceDE/>
                        <w:autoSpaceDN/>
                        <w:adjustRightInd/>
                        <w:spacing w:after="0"/>
                        <w:jc w:val="left"/>
                        <w:textAlignment w:val="auto"/>
                        <w:rPr>
                          <w:lang w:val="en-US" w:eastAsia="ja-JP"/>
                        </w:rPr>
                      </w:pPr>
                      <w:r w:rsidRPr="00FE1D65">
                        <w:rPr>
                          <w:lang w:val="en-US" w:eastAsia="ja-JP"/>
                        </w:rPr>
                        <w:t>E.g., SRS, PRACH preamble, UL DMRS</w:t>
                      </w:r>
                    </w:p>
                    <w:p w14:paraId="1D9207E8"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Additional contents can also be included, e.g., beam reporting</w:t>
                      </w:r>
                    </w:p>
                    <w:p w14:paraId="06461857"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 xml:space="preserve">Method(s) and content for TRP to indicate selected UE </w:t>
                      </w:r>
                      <w:proofErr w:type="spellStart"/>
                      <w:r>
                        <w:rPr>
                          <w:lang w:val="en-US" w:eastAsia="ja-JP"/>
                        </w:rPr>
                        <w:t>Tx</w:t>
                      </w:r>
                      <w:proofErr w:type="spellEnd"/>
                      <w:r>
                        <w:rPr>
                          <w:lang w:val="en-US" w:eastAsia="ja-JP"/>
                        </w:rPr>
                        <w:t xml:space="preserve"> beam and configure UE sweeping</w:t>
                      </w:r>
                    </w:p>
                    <w:p w14:paraId="4A2078E7"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Impact of beam correspondence Status</w:t>
                      </w:r>
                    </w:p>
                    <w:p w14:paraId="5ACB11B4"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E.g., When to use the mechanism(s)</w:t>
                      </w:r>
                    </w:p>
                    <w:p w14:paraId="3B7313C9"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E.g., Procedures such as U-1, U-2, U-3, and beam correspondence based procedure</w:t>
                      </w:r>
                    </w:p>
                    <w:p w14:paraId="48CAE75A"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UE capability reporting</w:t>
                      </w:r>
                    </w:p>
                    <w:p w14:paraId="2B1A3FAA" w14:textId="77777777" w:rsidR="009D77B3" w:rsidRDefault="009D77B3" w:rsidP="009D77B3">
                      <w:pPr>
                        <w:numPr>
                          <w:ilvl w:val="3"/>
                          <w:numId w:val="17"/>
                        </w:numPr>
                        <w:overflowPunct/>
                        <w:autoSpaceDE/>
                        <w:autoSpaceDN/>
                        <w:adjustRightInd/>
                        <w:spacing w:after="0"/>
                        <w:jc w:val="left"/>
                        <w:textAlignment w:val="auto"/>
                        <w:rPr>
                          <w:lang w:val="en-US" w:eastAsia="ja-JP"/>
                        </w:rPr>
                      </w:pPr>
                      <w:r>
                        <w:rPr>
                          <w:lang w:val="en-US" w:eastAsia="ja-JP"/>
                        </w:rPr>
                        <w:t>E.g., capability of analog beamforming</w:t>
                      </w:r>
                    </w:p>
                    <w:p w14:paraId="290919AD"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Consider the cases when UL and DL are from the same TRP and from different TRPs</w:t>
                      </w:r>
                    </w:p>
                    <w:p w14:paraId="5D2ACF2C" w14:textId="77777777" w:rsidR="009D77B3" w:rsidRDefault="009D77B3" w:rsidP="009D77B3">
                      <w:pPr>
                        <w:numPr>
                          <w:ilvl w:val="2"/>
                          <w:numId w:val="17"/>
                        </w:numPr>
                        <w:overflowPunct/>
                        <w:autoSpaceDE/>
                        <w:autoSpaceDN/>
                        <w:adjustRightInd/>
                        <w:spacing w:after="0"/>
                        <w:jc w:val="left"/>
                        <w:textAlignment w:val="auto"/>
                        <w:rPr>
                          <w:lang w:val="en-US" w:eastAsia="ja-JP"/>
                        </w:rPr>
                      </w:pPr>
                      <w:r>
                        <w:rPr>
                          <w:lang w:val="en-US" w:eastAsia="ja-JP"/>
                        </w:rPr>
                        <w:t>Conditions when the mechanism is particularly useful</w:t>
                      </w:r>
                    </w:p>
                    <w:p w14:paraId="4E5AB635" w14:textId="77777777" w:rsidR="009D77B3" w:rsidRDefault="009D77B3" w:rsidP="009D77B3">
                      <w:pPr>
                        <w:rPr>
                          <w:rFonts w:eastAsia="MS Mincho"/>
                          <w:lang w:val="en-US"/>
                        </w:rPr>
                      </w:pPr>
                    </w:p>
                    <w:p w14:paraId="090CE653" w14:textId="77777777" w:rsidR="009D77B3" w:rsidRPr="00DE684C" w:rsidRDefault="009D77B3" w:rsidP="009D77B3">
                      <w:pPr>
                        <w:rPr>
                          <w:rFonts w:eastAsia="MS Mincho"/>
                        </w:rPr>
                      </w:pPr>
                      <w:r w:rsidRPr="00DE684C">
                        <w:rPr>
                          <w:rFonts w:eastAsia="MS Mincho"/>
                        </w:rPr>
                        <w:t>In RAN1#8</w:t>
                      </w:r>
                      <w:r>
                        <w:rPr>
                          <w:rFonts w:eastAsia="MS Mincho"/>
                        </w:rPr>
                        <w:t>8b</w:t>
                      </w:r>
                      <w:r w:rsidRPr="00DE684C">
                        <w:rPr>
                          <w:rFonts w:eastAsia="MS Mincho"/>
                        </w:rPr>
                        <w:t xml:space="preserve">, the following </w:t>
                      </w:r>
                      <w:r>
                        <w:rPr>
                          <w:rFonts w:eastAsia="MS Mincho"/>
                        </w:rPr>
                        <w:t>agreements</w:t>
                      </w:r>
                      <w:r w:rsidRPr="00DE684C">
                        <w:rPr>
                          <w:rFonts w:eastAsia="MS Mincho"/>
                        </w:rPr>
                        <w:t xml:space="preserve"> were made:</w:t>
                      </w:r>
                    </w:p>
                    <w:p w14:paraId="4EECB42D" w14:textId="77777777" w:rsidR="009D77B3" w:rsidRDefault="009D77B3" w:rsidP="009D77B3">
                      <w:pPr>
                        <w:rPr>
                          <w:b/>
                          <w:bCs/>
                          <w:u w:val="single"/>
                          <w:lang w:val="en-US" w:eastAsia="ja-JP"/>
                        </w:rPr>
                      </w:pPr>
                      <w:r>
                        <w:rPr>
                          <w:b/>
                          <w:bCs/>
                          <w:highlight w:val="green"/>
                          <w:u w:val="single"/>
                          <w:lang w:val="en-US" w:eastAsia="ja-JP"/>
                        </w:rPr>
                        <w:t>Agreements</w:t>
                      </w:r>
                      <w:r>
                        <w:rPr>
                          <w:b/>
                          <w:bCs/>
                          <w:u w:val="single"/>
                          <w:lang w:val="en-US" w:eastAsia="ja-JP"/>
                        </w:rPr>
                        <w:t>:</w:t>
                      </w:r>
                    </w:p>
                    <w:p w14:paraId="69C8FAC3" w14:textId="77777777" w:rsidR="009D77B3" w:rsidRPr="0079230E" w:rsidRDefault="009D77B3" w:rsidP="009D77B3">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5E48F191" w14:textId="77777777" w:rsidR="009D77B3" w:rsidRPr="0079230E" w:rsidRDefault="009D77B3" w:rsidP="009D77B3">
                      <w:pPr>
                        <w:pStyle w:val="ListParagraph"/>
                        <w:numPr>
                          <w:ilvl w:val="0"/>
                          <w:numId w:val="15"/>
                        </w:numPr>
                        <w:rPr>
                          <w:rFonts w:eastAsia="MS Mincho"/>
                        </w:rPr>
                      </w:pPr>
                      <w:r w:rsidRPr="0079230E">
                        <w:rPr>
                          <w:rFonts w:eastAsia="MS Mincho"/>
                        </w:rPr>
                        <w:t xml:space="preserve">SRI+TPMI+TRI, where </w:t>
                      </w:r>
                    </w:p>
                    <w:p w14:paraId="2F6822A4" w14:textId="77777777" w:rsidR="009D77B3" w:rsidRDefault="009D77B3" w:rsidP="009D77B3">
                      <w:pPr>
                        <w:pStyle w:val="ListParagraph"/>
                        <w:numPr>
                          <w:ilvl w:val="1"/>
                          <w:numId w:val="15"/>
                        </w:numPr>
                        <w:rPr>
                          <w:rFonts w:eastAsia="MS Mincho"/>
                        </w:rPr>
                      </w:pPr>
                      <w:r w:rsidRPr="0079230E">
                        <w:rPr>
                          <w:rFonts w:eastAsia="MS Mincho"/>
                        </w:rPr>
                        <w:t>The TPMI is used to indicate preferred precoder over the SRS ports in the selected SRS resource by the SRI.</w:t>
                      </w:r>
                    </w:p>
                    <w:p w14:paraId="4905B4AF" w14:textId="77777777" w:rsidR="009D77B3" w:rsidRDefault="009D77B3" w:rsidP="009D77B3">
                      <w:pPr>
                        <w:pStyle w:val="ListParagraph"/>
                        <w:numPr>
                          <w:ilvl w:val="1"/>
                          <w:numId w:val="15"/>
                        </w:numPr>
                        <w:rPr>
                          <w:rFonts w:eastAsia="MS Mincho"/>
                        </w:rPr>
                      </w:pPr>
                      <w:r w:rsidRPr="0079230E">
                        <w:rPr>
                          <w:rFonts w:eastAsia="MS Mincho"/>
                        </w:rPr>
                        <w:t>No SRI when a single SRS resource is configured</w:t>
                      </w:r>
                    </w:p>
                    <w:p w14:paraId="7AF185DF" w14:textId="77777777" w:rsidR="009D77B3" w:rsidRPr="0079230E" w:rsidRDefault="009D77B3" w:rsidP="009D77B3">
                      <w:pPr>
                        <w:pStyle w:val="ListParagraph"/>
                        <w:numPr>
                          <w:ilvl w:val="2"/>
                          <w:numId w:val="15"/>
                        </w:numPr>
                        <w:spacing w:after="0"/>
                        <w:rPr>
                          <w:rFonts w:eastAsia="MS Mincho"/>
                          <w:lang w:val="en-US"/>
                        </w:rPr>
                      </w:pPr>
                      <w:r w:rsidRPr="0079230E">
                        <w:rPr>
                          <w:rFonts w:eastAsia="MS Mincho"/>
                        </w:rPr>
                        <w:t>The TPMI is used to indicate preferred precoder over the SRS ports in the configured single SRS resource.</w:t>
                      </w:r>
                    </w:p>
                    <w:p w14:paraId="1EA9B639" w14:textId="77777777" w:rsidR="009D77B3" w:rsidRPr="0079230E" w:rsidRDefault="009D77B3" w:rsidP="009D77B3">
                      <w:pPr>
                        <w:pStyle w:val="ListParagraph"/>
                        <w:numPr>
                          <w:ilvl w:val="0"/>
                          <w:numId w:val="15"/>
                        </w:numPr>
                        <w:spacing w:after="0"/>
                        <w:rPr>
                          <w:rFonts w:eastAsia="MS Mincho"/>
                          <w:lang w:val="en-US"/>
                        </w:rPr>
                      </w:pPr>
                      <w:r w:rsidRPr="0079230E">
                        <w:rPr>
                          <w:rFonts w:eastAsia="MS Mincho"/>
                        </w:rPr>
                        <w:t>Support indication on selection of multiple SRS resources</w:t>
                      </w:r>
                    </w:p>
                    <w:p w14:paraId="6FC06612" w14:textId="77777777" w:rsidR="009D77B3" w:rsidRPr="0018474A" w:rsidRDefault="009D77B3" w:rsidP="009D77B3">
                      <w:pPr>
                        <w:numPr>
                          <w:ilvl w:val="1"/>
                          <w:numId w:val="15"/>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7FA05B3E" w14:textId="77777777" w:rsidR="00BF7642" w:rsidRPr="00BF7642" w:rsidRDefault="00BF7642" w:rsidP="00BF7642">
                      <w:pPr>
                        <w:rPr>
                          <w:rFonts w:eastAsia="MS Mincho"/>
                          <w:lang w:val="en-US"/>
                        </w:rPr>
                      </w:pPr>
                    </w:p>
                  </w:txbxContent>
                </v:textbox>
                <w10:anchorlock/>
              </v:shape>
            </w:pict>
          </mc:Fallback>
        </mc:AlternateContent>
      </w:r>
    </w:p>
    <w:p w14:paraId="4E388C35" w14:textId="543C4C3B" w:rsidR="009D1484" w:rsidRPr="00CE0424" w:rsidRDefault="009D77B3" w:rsidP="009D1484">
      <w:pPr>
        <w:pStyle w:val="BodyText"/>
      </w:pPr>
      <w:bookmarkStart w:id="0" w:name="_Ref178064866"/>
      <w:r>
        <w:t>In this contribution we discuss the need of UL beam management, which reference signals to use for this purpose and how to handle UL beam management for UEs with multiple panels.</w:t>
      </w:r>
    </w:p>
    <w:p w14:paraId="3CB8F8BC" w14:textId="77777777" w:rsidR="004000E8" w:rsidRDefault="004000E8" w:rsidP="00CE0424">
      <w:pPr>
        <w:pStyle w:val="Heading1"/>
      </w:pPr>
      <w:r w:rsidRPr="00CE0424">
        <w:t>Discussion</w:t>
      </w:r>
      <w:bookmarkEnd w:id="0"/>
    </w:p>
    <w:p w14:paraId="7DA67DBD" w14:textId="77777777" w:rsidR="009D77B3" w:rsidRDefault="009D77B3" w:rsidP="009D77B3">
      <w:r>
        <w:t>Beam management using downlink (DL) reference signals (</w:t>
      </w:r>
      <w:proofErr w:type="spellStart"/>
      <w:r>
        <w:t>a.k.a</w:t>
      </w:r>
      <w:proofErr w:type="spellEnd"/>
      <w:r>
        <w:t xml:space="preserve"> DL beam management) has been agreed in 3GPP and at least for the sake of discussion the processes P1, P2 and P3 has been defined [1]. It is expected that for most cases beam correspondence will be fulfilled both at the TRP and UE, which means that DL beam management could </w:t>
      </w:r>
      <w:r>
        <w:lastRenderedPageBreak/>
        <w:t xml:space="preserve">be used to find suitable TRP TX/RX beams as well as UE TX/RX beams and in this way establish BPL(s) that could be used for both DL and UL. </w:t>
      </w:r>
    </w:p>
    <w:p w14:paraId="7732C108" w14:textId="77777777" w:rsidR="009D77B3" w:rsidRDefault="009D77B3" w:rsidP="009D77B3">
      <w:r>
        <w:t>It has also been agreed to establish m</w:t>
      </w:r>
      <w:r w:rsidRPr="00FF208D">
        <w:t xml:space="preserve">ultiple BPLs to provide diversity for e.g. PDCCH transmissions. </w:t>
      </w:r>
      <w:r>
        <w:t>For example</w:t>
      </w:r>
      <w:r w:rsidRPr="00FF208D">
        <w:t>, a first set of PDCCH candidates are transmitted over a first BPL while remaining second set of candidates over a second BPL.</w:t>
      </w:r>
      <w:r>
        <w:t xml:space="preserve"> When beam correspondence is fulfilled at both TRP and UE, these multiple BPLs can also be used</w:t>
      </w:r>
      <w:r w:rsidRPr="00FF208D">
        <w:t xml:space="preserve"> for uplink transmissions such as PUCCH</w:t>
      </w:r>
      <w:r>
        <w:t>,</w:t>
      </w:r>
      <w:r w:rsidRPr="00FF208D">
        <w:t xml:space="preserve"> containing HARQ-ACK and/or CSI feedback</w:t>
      </w:r>
      <w:r>
        <w:t>,</w:t>
      </w:r>
      <w:r w:rsidRPr="00FF208D">
        <w:t xml:space="preserve"> </w:t>
      </w:r>
      <w:r>
        <w:t>and/</w:t>
      </w:r>
      <w:r w:rsidRPr="00FF208D">
        <w:t>or PUSCH transmissions.</w:t>
      </w:r>
    </w:p>
    <w:p w14:paraId="71243608" w14:textId="77777777" w:rsidR="009D77B3" w:rsidRDefault="009D77B3" w:rsidP="009D77B3">
      <w:r>
        <w:t xml:space="preserve">In case </w:t>
      </w:r>
      <w:proofErr w:type="spellStart"/>
      <w:r>
        <w:t>analog</w:t>
      </w:r>
      <w:proofErr w:type="spellEnd"/>
      <w:r>
        <w:t xml:space="preserve"> beamformer is used at both the TRP and UE, it is important that the TRP knows which UE TX beam is used for uplink transmission in order for the TRP to use the correct TRP RX beam. One way to solve this is to specify that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 </w:t>
      </w:r>
      <w:r>
        <w:t>In this way</w:t>
      </w:r>
      <w:r w:rsidRPr="002B0F35">
        <w:t>, there is no explicit signalling needed to indicate which beam the UE shall use for transmitting the uplink message.</w:t>
      </w:r>
    </w:p>
    <w:p w14:paraId="1539C0ED" w14:textId="77777777" w:rsidR="009D77B3" w:rsidRPr="002C7445" w:rsidRDefault="009D77B3" w:rsidP="009D77B3">
      <w:pPr>
        <w:pStyle w:val="Proposal"/>
        <w:rPr>
          <w:rFonts w:ascii="Times" w:eastAsia="SimSun" w:hAnsi="Times"/>
          <w:szCs w:val="24"/>
          <w:lang w:val="en-US" w:eastAsia="ja-JP"/>
        </w:rPr>
      </w:pPr>
      <w:r>
        <w:t>When beam correspondence is fulfilled,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w:t>
      </w:r>
      <w:r>
        <w:t>.</w:t>
      </w:r>
    </w:p>
    <w:p w14:paraId="63AB0CDA" w14:textId="77777777" w:rsidR="009D77B3" w:rsidRDefault="009D77B3" w:rsidP="009D77B3">
      <w:r>
        <w:t xml:space="preserve">If beam correspondence is not fulfilled at the TRP and/or the UE, the TRP RX beam and/or UE TX beam cannot be determined based on DL beam management. In this case (and potentially in other cases) UL beam management is needed, i.e. beam management based on measurements on UL reference signals. </w:t>
      </w:r>
    </w:p>
    <w:p w14:paraId="3418EF59" w14:textId="77777777" w:rsidR="009D77B3" w:rsidRPr="0029383C" w:rsidRDefault="009D77B3" w:rsidP="009D77B3">
      <w:pPr>
        <w:pStyle w:val="Observation"/>
        <w:rPr>
          <w:rFonts w:eastAsia="SimSun"/>
        </w:rPr>
      </w:pPr>
      <w:r>
        <w:t>UL beam management will be needed in case beam correspondence is not fulfilled at the TRP and/or UE.</w:t>
      </w:r>
    </w:p>
    <w:p w14:paraId="3BA2EF3E" w14:textId="77777777" w:rsidR="009D77B3" w:rsidRDefault="009D77B3" w:rsidP="009D77B3">
      <w:r>
        <w:t xml:space="preserve">UL beam management should be initiated and controlled by the TRP (network). A suitable reference signal is the Sounding reference signal (SRS), which is used in UL for LTE to attain channel state information (CSI). One advantage with using SRS for UL beam management is that the CSI could be attained simultaneously as suitable TRP RX and/or UE TX beams are attained, which will reduce the delay between UL beam management and UL data transmission. </w:t>
      </w:r>
    </w:p>
    <w:p w14:paraId="74C0E30E" w14:textId="77777777" w:rsidR="009D77B3" w:rsidRPr="00F30A0D" w:rsidRDefault="009D77B3" w:rsidP="009D77B3">
      <w:pPr>
        <w:pStyle w:val="Proposal"/>
        <w:rPr>
          <w:rFonts w:ascii="Times" w:eastAsia="SimSun" w:hAnsi="Times"/>
          <w:szCs w:val="24"/>
          <w:lang w:val="en-US" w:eastAsia="ja-JP"/>
        </w:rPr>
      </w:pPr>
      <w:r>
        <w:t>SRS should be used as reference signal for UL beam management.</w:t>
      </w:r>
    </w:p>
    <w:p w14:paraId="26D37F82" w14:textId="77777777" w:rsidR="009D77B3" w:rsidRPr="00F30A0D" w:rsidRDefault="009D77B3" w:rsidP="009D77B3">
      <w:pPr>
        <w:pStyle w:val="Proposal"/>
        <w:rPr>
          <w:rFonts w:ascii="Times" w:eastAsia="SimSun" w:hAnsi="Times"/>
          <w:szCs w:val="24"/>
          <w:lang w:val="en-US" w:eastAsia="ja-JP"/>
        </w:rPr>
      </w:pPr>
      <w:r>
        <w:t>UL beam management should be controlled by the network.</w:t>
      </w:r>
    </w:p>
    <w:p w14:paraId="1ACF559A" w14:textId="77777777" w:rsidR="009D77B3" w:rsidRPr="00BF59AE" w:rsidRDefault="009D77B3" w:rsidP="009D77B3">
      <w:pPr>
        <w:spacing w:after="0"/>
        <w:rPr>
          <w:lang w:val="en-US"/>
        </w:rPr>
      </w:pPr>
    </w:p>
    <w:p w14:paraId="1F13B157" w14:textId="77777777" w:rsidR="009D77B3" w:rsidRDefault="009D77B3" w:rsidP="009D77B3">
      <w:pPr>
        <w:rPr>
          <w:lang w:val="en-US"/>
        </w:rPr>
      </w:pPr>
      <w:r>
        <w:rPr>
          <w:lang w:val="en-US"/>
        </w:rPr>
        <w:t xml:space="preserve">It is expected that at least two different types of UL beam management process will be needed, which are illustrated in Figure 1. In </w:t>
      </w:r>
      <w:r w:rsidRPr="0014072F">
        <w:rPr>
          <w:i/>
          <w:lang w:val="en-US"/>
        </w:rPr>
        <w:t>UL procedure 1</w:t>
      </w:r>
      <w:r>
        <w:rPr>
          <w:lang w:val="en-US"/>
        </w:rPr>
        <w:t xml:space="preserve"> the TRP RX beam is updated by transmitting a burst of SRSs in one UE TX beam, allowing the TRP to sweep its RX beam.</w:t>
      </w:r>
      <w:r w:rsidRPr="0014072F">
        <w:rPr>
          <w:lang w:val="en-US"/>
        </w:rPr>
        <w:t xml:space="preserve"> </w:t>
      </w:r>
      <w:r>
        <w:rPr>
          <w:lang w:val="en-US"/>
        </w:rPr>
        <w:t xml:space="preserve">In </w:t>
      </w:r>
      <w:r w:rsidRPr="0014072F">
        <w:rPr>
          <w:i/>
          <w:lang w:val="en-US"/>
        </w:rPr>
        <w:t>UL Procedure 2</w:t>
      </w:r>
      <w:r>
        <w:rPr>
          <w:lang w:val="en-US"/>
        </w:rPr>
        <w:t xml:space="preserve"> the UE transmits SRSs in a UE TX beam sweep to update the UE TX beam. For </w:t>
      </w:r>
      <w:r w:rsidRPr="0014072F">
        <w:rPr>
          <w:i/>
          <w:lang w:val="en-US"/>
        </w:rPr>
        <w:t>UL p</w:t>
      </w:r>
      <w:r>
        <w:rPr>
          <w:i/>
          <w:lang w:val="en-US"/>
        </w:rPr>
        <w:t>rocedure 2</w:t>
      </w:r>
      <w:r>
        <w:rPr>
          <w:lang w:val="en-US"/>
        </w:rPr>
        <w:t>, signaling is needed from the TRP to the UE to indicate which UE TX beam is preferred. One preferred way is to transmit one SRS resource per UE TX beam, which means that for a UE TX beam sweep, multiple SRS resources will be used. The SRS resources can be multiplexed by using TDM, FDM and/or CDM. The TRP can then feedback the preferred UE TX beam(s) to the UE by using an SRS resource indicator (SRI).</w:t>
      </w:r>
    </w:p>
    <w:p w14:paraId="51871984" w14:textId="708677B4" w:rsidR="009D77B3" w:rsidRPr="0029383C" w:rsidRDefault="009D77B3" w:rsidP="009D77B3">
      <w:pPr>
        <w:pStyle w:val="Observation"/>
        <w:rPr>
          <w:rFonts w:eastAsia="SimSun"/>
        </w:rPr>
      </w:pPr>
      <w:r>
        <w:rPr>
          <w:lang w:val="en-US"/>
        </w:rPr>
        <w:t>UL beam management process U</w:t>
      </w:r>
      <w:r w:rsidR="00316335">
        <w:rPr>
          <w:lang w:val="en-US"/>
        </w:rPr>
        <w:t>L procedure 1</w:t>
      </w:r>
      <w:r>
        <w:rPr>
          <w:lang w:val="en-US"/>
        </w:rPr>
        <w:t xml:space="preserve"> </w:t>
      </w:r>
      <w:r w:rsidR="00316335">
        <w:rPr>
          <w:lang w:val="en-US"/>
        </w:rPr>
        <w:t>req</w:t>
      </w:r>
      <w:r>
        <w:rPr>
          <w:lang w:val="en-US"/>
        </w:rPr>
        <w:t>uires DL s</w:t>
      </w:r>
      <w:proofErr w:type="spellStart"/>
      <w:r>
        <w:t>ignalling</w:t>
      </w:r>
      <w:proofErr w:type="spellEnd"/>
      <w:r>
        <w:t xml:space="preserve"> to inform the UE about the best UE TX beam.</w:t>
      </w:r>
    </w:p>
    <w:p w14:paraId="46EABEA9" w14:textId="77777777" w:rsidR="009D77B3" w:rsidRPr="00D652A9" w:rsidRDefault="009D77B3" w:rsidP="009D77B3">
      <w:pPr>
        <w:rPr>
          <w:lang w:val="en-US"/>
        </w:rPr>
      </w:pPr>
    </w:p>
    <w:p w14:paraId="36A12DD7" w14:textId="77777777" w:rsidR="009D77B3" w:rsidRDefault="009D77B3" w:rsidP="009D77B3">
      <w:pPr>
        <w:jc w:val="center"/>
        <w:rPr>
          <w:lang w:val="en-US"/>
        </w:rPr>
      </w:pPr>
      <w:r w:rsidRPr="0014072F">
        <w:rPr>
          <w:noProof/>
          <w:lang w:val="sv-SE" w:eastAsia="sv-SE"/>
        </w:rPr>
        <w:drawing>
          <wp:inline distT="0" distB="0" distL="0" distR="0" wp14:anchorId="5DCFB41D" wp14:editId="043DA25E">
            <wp:extent cx="5468586" cy="1097375"/>
            <wp:effectExtent l="0" t="0" r="0" b="762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13"/>
                    <a:stretch>
                      <a:fillRect/>
                    </a:stretch>
                  </pic:blipFill>
                  <pic:spPr>
                    <a:xfrm>
                      <a:off x="0" y="0"/>
                      <a:ext cx="5468586" cy="1097375"/>
                    </a:xfrm>
                    <a:prstGeom prst="rect">
                      <a:avLst/>
                    </a:prstGeom>
                  </pic:spPr>
                </pic:pic>
              </a:graphicData>
            </a:graphic>
          </wp:inline>
        </w:drawing>
      </w:r>
    </w:p>
    <w:p w14:paraId="60685FC7" w14:textId="77777777" w:rsidR="009D77B3" w:rsidRDefault="009D77B3" w:rsidP="009D77B3">
      <w:pPr>
        <w:pStyle w:val="Caption"/>
        <w:ind w:left="567"/>
        <w:jc w:val="left"/>
        <w:rPr>
          <w:lang w:val="en-US"/>
        </w:rPr>
      </w:pPr>
      <w:r>
        <w:t xml:space="preserve">Figure </w:t>
      </w:r>
      <w:r>
        <w:fldChar w:fldCharType="begin"/>
      </w:r>
      <w:r>
        <w:instrText xml:space="preserve"> SEQ Figure \* ARABIC </w:instrText>
      </w:r>
      <w:r>
        <w:fldChar w:fldCharType="separate"/>
      </w:r>
      <w:r>
        <w:rPr>
          <w:noProof/>
        </w:rPr>
        <w:t>1</w:t>
      </w:r>
      <w:r>
        <w:fldChar w:fldCharType="end"/>
      </w:r>
      <w:r>
        <w:tab/>
      </w:r>
    </w:p>
    <w:p w14:paraId="1F2F4ADC" w14:textId="364CCA08" w:rsidR="009D77B3" w:rsidRDefault="00BD6D4C" w:rsidP="009D77B3">
      <w:r>
        <w:lastRenderedPageBreak/>
        <w:t xml:space="preserve">For multi-panel </w:t>
      </w:r>
      <w:r w:rsidR="009D77B3">
        <w:t>UE</w:t>
      </w:r>
      <w:r>
        <w:t>s</w:t>
      </w:r>
      <w:r w:rsidR="009D77B3">
        <w:t xml:space="preserve">, it would be preferred if the UL beam management process (e.g. </w:t>
      </w:r>
      <w:r w:rsidR="009D77B3" w:rsidRPr="002A4C11">
        <w:rPr>
          <w:i/>
        </w:rPr>
        <w:t>UL procedure 1</w:t>
      </w:r>
      <w:r w:rsidR="009D77B3">
        <w:t xml:space="preserve"> or </w:t>
      </w:r>
      <w:r w:rsidR="009D77B3" w:rsidRPr="002A4C11">
        <w:rPr>
          <w:i/>
        </w:rPr>
        <w:t>UL procedure 2</w:t>
      </w:r>
      <w:r w:rsidR="009D77B3">
        <w:t>) for respective panel could be performed in parallel, in order to</w:t>
      </w:r>
      <w:r w:rsidR="00316335">
        <w:t xml:space="preserve"> reduce the</w:t>
      </w:r>
      <w:r w:rsidR="009D77B3">
        <w:t xml:space="preserve"> overhead. One way to solve this is to let the UE signal</w:t>
      </w:r>
      <w:r w:rsidR="009D77B3" w:rsidRPr="00AB10AC">
        <w:t xml:space="preserve"> </w:t>
      </w:r>
      <w:r w:rsidR="009D77B3">
        <w:t>to the TRP (in e.g. UE capabilities) the number of simultaneous parallel UL beam management processes that the UE can handle</w:t>
      </w:r>
      <w:r w:rsidR="00E214B7">
        <w:t xml:space="preserve"> (note that more suitable name than “UL beam management process” can be specified, as for example “SRS resource group” </w:t>
      </w:r>
      <w:r w:rsidR="00025B84">
        <w:t>as mentioned in [2]</w:t>
      </w:r>
      <w:r w:rsidR="00E214B7">
        <w:t>)</w:t>
      </w:r>
      <w:r w:rsidR="009D77B3">
        <w:t xml:space="preserve">. Then, whenever UL beam management is needed, the TRP allocates one set of SRS resources for each of the multiple parallel UL beam management procedures. In case of </w:t>
      </w:r>
      <w:r w:rsidR="009D77B3" w:rsidRPr="00AB10AC">
        <w:rPr>
          <w:i/>
        </w:rPr>
        <w:t>UL procedure 2</w:t>
      </w:r>
      <w:r w:rsidR="009D77B3">
        <w:t xml:space="preserve">, where feedback needs to be signalled to the UE, the TRP should feedback one SRI for each of the multiple parallel procedures. </w:t>
      </w:r>
    </w:p>
    <w:p w14:paraId="74578D2C" w14:textId="77777777" w:rsidR="009D77B3" w:rsidRPr="00F30A0D" w:rsidRDefault="009D77B3" w:rsidP="009D77B3">
      <w:pPr>
        <w:pStyle w:val="Proposal"/>
        <w:rPr>
          <w:rFonts w:ascii="Times" w:eastAsia="SimSun" w:hAnsi="Times"/>
          <w:szCs w:val="24"/>
          <w:lang w:val="en-US" w:eastAsia="ja-JP"/>
        </w:rPr>
      </w:pPr>
      <w:r>
        <w:t>NR should support multiple parallel UL beam management procedures to handle multi panel UEs in an efficient way.</w:t>
      </w:r>
    </w:p>
    <w:p w14:paraId="1F2B2B8D" w14:textId="6DBE966D" w:rsidR="003A0E41" w:rsidRPr="003A0E41" w:rsidRDefault="009D1484" w:rsidP="009D1484">
      <w:r>
        <w:tab/>
      </w:r>
    </w:p>
    <w:p w14:paraId="56327F3C" w14:textId="77777777" w:rsidR="00C01F33" w:rsidRPr="00CE0424" w:rsidRDefault="00C01F33" w:rsidP="003A0E41">
      <w:pPr>
        <w:pStyle w:val="Heading1"/>
      </w:pPr>
      <w:r w:rsidRPr="00CE0424">
        <w:t>Conclusion</w:t>
      </w:r>
      <w:r w:rsidR="00AE2FEB">
        <w:t>s</w:t>
      </w:r>
    </w:p>
    <w:p w14:paraId="7E004FDC" w14:textId="77777777" w:rsidR="009D77B3" w:rsidRPr="0095494A" w:rsidRDefault="009D77B3" w:rsidP="009D77B3">
      <w:pPr>
        <w:pStyle w:val="Observation"/>
        <w:numPr>
          <w:ilvl w:val="0"/>
          <w:numId w:val="18"/>
        </w:numPr>
        <w:ind w:left="1701" w:hanging="1701"/>
        <w:rPr>
          <w:rFonts w:eastAsia="SimSun"/>
        </w:rPr>
      </w:pPr>
      <w:bookmarkStart w:id="1" w:name="_In-sequence_SDU_delivery"/>
      <w:bookmarkEnd w:id="1"/>
      <w:r>
        <w:t>UL beam management will be needed in case beam correspondence is not fulfilled at the TRP and/or UE.</w:t>
      </w:r>
    </w:p>
    <w:p w14:paraId="6D04AC65" w14:textId="77777777" w:rsidR="009D77B3" w:rsidRPr="0029383C" w:rsidRDefault="009D77B3" w:rsidP="009D77B3">
      <w:pPr>
        <w:pStyle w:val="Observation"/>
        <w:rPr>
          <w:rFonts w:eastAsia="SimSun"/>
        </w:rPr>
      </w:pPr>
      <w:r>
        <w:rPr>
          <w:lang w:val="en-US"/>
        </w:rPr>
        <w:t>UL beam management process U1 and U3 requires DL s</w:t>
      </w:r>
      <w:proofErr w:type="spellStart"/>
      <w:r>
        <w:t>ignalling</w:t>
      </w:r>
      <w:proofErr w:type="spellEnd"/>
      <w:r>
        <w:t xml:space="preserve"> to inform the UE about the best UE TX beam.</w:t>
      </w:r>
    </w:p>
    <w:p w14:paraId="67569A19" w14:textId="77777777" w:rsidR="009D77B3" w:rsidRPr="0095494A" w:rsidRDefault="009D77B3" w:rsidP="009D77B3">
      <w:pPr>
        <w:pStyle w:val="Proposal"/>
        <w:numPr>
          <w:ilvl w:val="0"/>
          <w:numId w:val="16"/>
        </w:numPr>
        <w:tabs>
          <w:tab w:val="clear" w:pos="1304"/>
          <w:tab w:val="num" w:pos="1843"/>
        </w:tabs>
        <w:ind w:left="1701" w:hanging="1701"/>
        <w:rPr>
          <w:rFonts w:ascii="Times" w:eastAsia="SimSun" w:hAnsi="Times"/>
          <w:szCs w:val="24"/>
          <w:lang w:val="en-US" w:eastAsia="ja-JP"/>
        </w:rPr>
      </w:pPr>
      <w:r>
        <w:t>When beam correspondence is fulfilled,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w:t>
      </w:r>
      <w:r>
        <w:t>.</w:t>
      </w:r>
    </w:p>
    <w:p w14:paraId="00629138" w14:textId="77777777" w:rsidR="009D77B3" w:rsidRPr="00F30A0D" w:rsidRDefault="009D77B3" w:rsidP="009D77B3">
      <w:pPr>
        <w:pStyle w:val="Proposal"/>
        <w:rPr>
          <w:rFonts w:ascii="Times" w:eastAsia="SimSun" w:hAnsi="Times"/>
          <w:szCs w:val="24"/>
          <w:lang w:val="en-US" w:eastAsia="ja-JP"/>
        </w:rPr>
      </w:pPr>
      <w:r>
        <w:t>SRS should be used as reference signal for UL beam management.</w:t>
      </w:r>
    </w:p>
    <w:p w14:paraId="6069C68B" w14:textId="77777777" w:rsidR="009D77B3" w:rsidRPr="00F30A0D" w:rsidRDefault="009D77B3" w:rsidP="009D77B3">
      <w:pPr>
        <w:pStyle w:val="Proposal"/>
        <w:rPr>
          <w:rFonts w:ascii="Times" w:eastAsia="SimSun" w:hAnsi="Times"/>
          <w:szCs w:val="24"/>
          <w:lang w:val="en-US" w:eastAsia="ja-JP"/>
        </w:rPr>
      </w:pPr>
      <w:r>
        <w:t>UL beam management should be controlled by the network.</w:t>
      </w:r>
    </w:p>
    <w:p w14:paraId="54F29AFD" w14:textId="77777777" w:rsidR="009D77B3" w:rsidRPr="00F30A0D" w:rsidRDefault="009D77B3" w:rsidP="009D77B3">
      <w:pPr>
        <w:pStyle w:val="Proposal"/>
        <w:rPr>
          <w:rFonts w:ascii="Times" w:eastAsia="SimSun" w:hAnsi="Times"/>
          <w:szCs w:val="24"/>
          <w:lang w:val="en-US" w:eastAsia="ja-JP"/>
        </w:rPr>
      </w:pPr>
      <w:r>
        <w:t>NR should support multiple parallel UL beam management procedures to handle multi panel UEs in an efficient way.</w:t>
      </w:r>
    </w:p>
    <w:p w14:paraId="5B3C850D" w14:textId="77777777" w:rsidR="00F507D1" w:rsidRPr="00CE0424" w:rsidRDefault="00F507D1" w:rsidP="00CE0424">
      <w:pPr>
        <w:pStyle w:val="Heading1"/>
      </w:pPr>
      <w:r w:rsidRPr="00CE0424">
        <w:t>References</w:t>
      </w:r>
    </w:p>
    <w:p w14:paraId="0746CA2F" w14:textId="18738DA7" w:rsidR="009D1484" w:rsidRDefault="003D7973" w:rsidP="009D1484">
      <w:pPr>
        <w:pStyle w:val="Reference"/>
      </w:pPr>
      <w:r>
        <w:rPr>
          <w:rFonts w:hint="eastAsia"/>
        </w:rPr>
        <w:t>3GPP RAN1#86</w:t>
      </w:r>
      <w:r>
        <w:t>, Chairman N</w:t>
      </w:r>
      <w:r w:rsidRPr="00A45C71">
        <w:t xml:space="preserve">otes, </w:t>
      </w:r>
      <w:r w:rsidRPr="007359EF">
        <w:t>Gothenburg, Sweden, August 22-26, 2016</w:t>
      </w:r>
    </w:p>
    <w:p w14:paraId="5C73B04E" w14:textId="77777777" w:rsidR="00715ED9" w:rsidRPr="00CE0424" w:rsidRDefault="00715ED9" w:rsidP="00715ED9">
      <w:pPr>
        <w:pStyle w:val="Reference"/>
      </w:pPr>
      <w:bookmarkStart w:id="2" w:name="_Ref485285597"/>
      <w:r>
        <w:t>R1-</w:t>
      </w:r>
      <w:r w:rsidRPr="003C2466">
        <w:t>1711008</w:t>
      </w:r>
      <w:r w:rsidRPr="00B95E53">
        <w:t>, “</w:t>
      </w:r>
      <w:r w:rsidRPr="00773B3F">
        <w:t>UL MIMO procedures for codebook based transmission</w:t>
      </w:r>
      <w:r w:rsidRPr="00B95E53">
        <w:t>”, Ericsson, RAN1#8</w:t>
      </w:r>
      <w:r>
        <w:t>9adhoc 2 Qingdao</w:t>
      </w:r>
      <w:bookmarkEnd w:id="2"/>
    </w:p>
    <w:p w14:paraId="240DED74" w14:textId="77777777" w:rsidR="00025B84" w:rsidRPr="00CE0424" w:rsidRDefault="00025B84" w:rsidP="00715ED9">
      <w:pPr>
        <w:pStyle w:val="Reference"/>
        <w:numPr>
          <w:ilvl w:val="0"/>
          <w:numId w:val="0"/>
        </w:numPr>
        <w:ind w:left="567"/>
      </w:pPr>
      <w:bookmarkStart w:id="3" w:name="_GoBack"/>
      <w:bookmarkEnd w:id="3"/>
    </w:p>
    <w:p w14:paraId="3BC9304B" w14:textId="30E61F2D" w:rsidR="003A7EF3" w:rsidRPr="00CE0424" w:rsidRDefault="003A7EF3" w:rsidP="009D1484">
      <w:pPr>
        <w:pStyle w:val="Reference"/>
        <w:numPr>
          <w:ilvl w:val="0"/>
          <w:numId w:val="0"/>
        </w:numPr>
        <w:ind w:left="567"/>
      </w:pP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5897C" w14:textId="77777777" w:rsidR="00A66BCF" w:rsidRDefault="00A66BCF">
      <w:r>
        <w:separator/>
      </w:r>
    </w:p>
  </w:endnote>
  <w:endnote w:type="continuationSeparator" w:id="0">
    <w:p w14:paraId="2ECF35C4" w14:textId="77777777" w:rsidR="00A66BCF" w:rsidRDefault="00A6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AFAE73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5ED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5ED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D49F7" w14:textId="77777777" w:rsidR="00A66BCF" w:rsidRDefault="00A66BCF">
      <w:r>
        <w:separator/>
      </w:r>
    </w:p>
  </w:footnote>
  <w:footnote w:type="continuationSeparator" w:id="0">
    <w:p w14:paraId="75E66AB6" w14:textId="77777777" w:rsidR="00A66BCF" w:rsidRDefault="00A66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4"/>
  </w:num>
  <w:num w:numId="16">
    <w:abstractNumId w:val="10"/>
    <w:lvlOverride w:ilvl="0">
      <w:startOverride w:val="1"/>
    </w:lvlOverride>
  </w:num>
  <w:num w:numId="17">
    <w:abstractNumId w:val="9"/>
  </w:num>
  <w:num w:numId="1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B84"/>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6335"/>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973"/>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5ED9"/>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CEE"/>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484"/>
    <w:rsid w:val="009D424A"/>
    <w:rsid w:val="009D4FF0"/>
    <w:rsid w:val="009D703C"/>
    <w:rsid w:val="009D718F"/>
    <w:rsid w:val="009D77B3"/>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BCF"/>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D4C"/>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FD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177"/>
    <w:rsid w:val="00DF37A0"/>
    <w:rsid w:val="00E110E7"/>
    <w:rsid w:val="00E11B20"/>
    <w:rsid w:val="00E17FA2"/>
    <w:rsid w:val="00E214B7"/>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CE"/>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34C6EFA-78F8-476F-A833-C3A64FC9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187</TotalTime>
  <Pages>3</Pages>
  <Words>919</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34</cp:revision>
  <cp:lastPrinted>2008-01-31T15:09:00Z</cp:lastPrinted>
  <dcterms:created xsi:type="dcterms:W3CDTF">2016-07-07T21:45:00Z</dcterms:created>
  <dcterms:modified xsi:type="dcterms:W3CDTF">2017-06-16T07:07:00Z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